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3EAF8A" w14:textId="180A39A8" w:rsidR="00AE687E" w:rsidRPr="00AE687E" w:rsidRDefault="009832D4">
      <w:pPr>
        <w:rPr>
          <w:rFonts w:ascii="Arial" w:hAnsi="Arial" w:cs="Arial"/>
          <w:b/>
          <w:lang w:val="en-US"/>
        </w:rPr>
      </w:pPr>
      <w:r w:rsidRPr="00AE687E">
        <w:rPr>
          <w:rFonts w:ascii="Arial" w:hAnsi="Arial" w:cs="Arial"/>
          <w:b/>
          <w:lang w:val="en-US"/>
        </w:rPr>
        <w:t xml:space="preserve">XOOCOVE IP40 </w:t>
      </w:r>
      <w:r w:rsidR="00AE687E" w:rsidRPr="00AE687E">
        <w:rPr>
          <w:rFonts w:ascii="Arial" w:hAnsi="Arial" w:cs="Arial"/>
          <w:b/>
          <w:lang w:val="en-US"/>
        </w:rPr>
        <w:t>static white</w:t>
      </w:r>
    </w:p>
    <w:p w14:paraId="13CFCEA3" w14:textId="77777777" w:rsidR="00AE687E" w:rsidRPr="00AE687E" w:rsidRDefault="00AE687E" w:rsidP="00AE687E">
      <w:pPr>
        <w:rPr>
          <w:rFonts w:ascii="Arial" w:hAnsi="Arial" w:cs="Arial"/>
          <w:sz w:val="20"/>
          <w:szCs w:val="20"/>
          <w:lang w:val="en-US"/>
        </w:rPr>
      </w:pPr>
      <w:r w:rsidRPr="00AE687E">
        <w:rPr>
          <w:rFonts w:ascii="Arial" w:hAnsi="Arial" w:cs="Arial"/>
          <w:sz w:val="20"/>
          <w:szCs w:val="20"/>
          <w:lang w:val="en-US"/>
        </w:rPr>
        <w:t>24 V, externally certified, IP40-rated linear luminaire, specifically designed for cove lighting, featuring tool-free, fast, and convenient installation.</w:t>
      </w:r>
    </w:p>
    <w:p w14:paraId="2636FB0A" w14:textId="77777777" w:rsidR="00AE687E" w:rsidRPr="00AE687E" w:rsidRDefault="00AE687E" w:rsidP="00AE687E">
      <w:pPr>
        <w:rPr>
          <w:rFonts w:ascii="Arial" w:hAnsi="Arial" w:cs="Arial"/>
          <w:sz w:val="20"/>
          <w:szCs w:val="20"/>
          <w:lang w:val="en-US"/>
        </w:rPr>
      </w:pPr>
      <w:r w:rsidRPr="00AE687E">
        <w:rPr>
          <w:rFonts w:ascii="Arial" w:hAnsi="Arial" w:cs="Arial"/>
          <w:bCs/>
          <w:sz w:val="20"/>
          <w:szCs w:val="20"/>
          <w:lang w:val="en-US"/>
        </w:rPr>
        <w:t>XOOCOVE (round cover):</w:t>
      </w:r>
      <w:r w:rsidRPr="00AE687E">
        <w:rPr>
          <w:rFonts w:ascii="Arial" w:hAnsi="Arial" w:cs="Arial"/>
          <w:sz w:val="20"/>
          <w:szCs w:val="20"/>
          <w:lang w:val="en-US"/>
        </w:rPr>
        <w:t xml:space="preserve"> 20 mm x 20 mm (H x W)</w:t>
      </w:r>
      <w:r w:rsidRPr="00AE687E">
        <w:rPr>
          <w:rFonts w:ascii="Arial" w:hAnsi="Arial" w:cs="Arial"/>
          <w:sz w:val="20"/>
          <w:szCs w:val="20"/>
          <w:lang w:val="en-US"/>
        </w:rPr>
        <w:br/>
      </w:r>
      <w:r w:rsidRPr="00AE687E">
        <w:rPr>
          <w:rFonts w:ascii="Arial" w:hAnsi="Arial" w:cs="Arial"/>
          <w:bCs/>
          <w:sz w:val="20"/>
          <w:szCs w:val="20"/>
          <w:lang w:val="en-US"/>
        </w:rPr>
        <w:t>XOOCOVE (linear lens):</w:t>
      </w:r>
      <w:r w:rsidRPr="00AE687E">
        <w:rPr>
          <w:rFonts w:ascii="Arial" w:hAnsi="Arial" w:cs="Arial"/>
          <w:sz w:val="20"/>
          <w:szCs w:val="20"/>
          <w:lang w:val="en-US"/>
        </w:rPr>
        <w:t xml:space="preserve"> 13.1 mm x 20 mm (H x W)</w:t>
      </w:r>
    </w:p>
    <w:p w14:paraId="26496E79" w14:textId="77777777" w:rsidR="00AE687E" w:rsidRPr="00AE687E" w:rsidRDefault="00AE687E" w:rsidP="00AE687E">
      <w:pPr>
        <w:rPr>
          <w:rFonts w:ascii="Arial" w:hAnsi="Arial" w:cs="Arial"/>
          <w:sz w:val="20"/>
          <w:szCs w:val="20"/>
          <w:lang w:val="en-US"/>
        </w:rPr>
      </w:pPr>
      <w:r w:rsidRPr="00AE687E">
        <w:rPr>
          <w:rFonts w:ascii="Arial" w:hAnsi="Arial" w:cs="Arial"/>
          <w:sz w:val="20"/>
          <w:szCs w:val="20"/>
          <w:lang w:val="en-US"/>
        </w:rPr>
        <w:t>Available in six standard lengths ranging from 260 mm to 2510 mm.</w:t>
      </w:r>
    </w:p>
    <w:p w14:paraId="6A1FE881" w14:textId="77777777" w:rsidR="00AE687E" w:rsidRPr="00AE687E" w:rsidRDefault="00AE687E" w:rsidP="00AE687E">
      <w:pPr>
        <w:rPr>
          <w:rFonts w:ascii="Arial" w:hAnsi="Arial" w:cs="Arial"/>
          <w:sz w:val="20"/>
          <w:szCs w:val="20"/>
          <w:lang w:val="en-US"/>
        </w:rPr>
      </w:pPr>
      <w:r w:rsidRPr="00AE687E">
        <w:rPr>
          <w:rFonts w:ascii="Arial" w:hAnsi="Arial" w:cs="Arial"/>
          <w:sz w:val="20"/>
          <w:szCs w:val="20"/>
          <w:lang w:val="en-US"/>
        </w:rPr>
        <w:t>Housing made of extruded, anodized aluminum profiles in black and silver. Equipped with an IP20 cable and connector system. Each luminaire is connected to the bus line (24 V, max. 8 A, 190 W) using special piercing connectors. With rear cable feed. Includes selected mounting accessories.</w:t>
      </w:r>
    </w:p>
    <w:p w14:paraId="3785B79B" w14:textId="21ED7F18" w:rsidR="00AE687E" w:rsidRPr="00A318A1" w:rsidRDefault="00AE687E" w:rsidP="00AE687E">
      <w:pPr>
        <w:rPr>
          <w:rFonts w:ascii="Arial" w:hAnsi="Arial" w:cs="Arial"/>
          <w:sz w:val="20"/>
          <w:szCs w:val="20"/>
          <w:lang w:val="en-US"/>
        </w:rPr>
      </w:pPr>
      <w:r w:rsidRPr="00AE687E">
        <w:rPr>
          <w:rFonts w:ascii="Arial" w:hAnsi="Arial" w:cs="Arial"/>
          <w:sz w:val="20"/>
          <w:szCs w:val="20"/>
          <w:lang w:val="en-US"/>
        </w:rPr>
        <w:t>Supports the use of two high-quality optics: a diffuse round cover for smooth light gradients and a linear lens with a 60° beam angle for wide light distribution with precise light control.</w:t>
      </w:r>
    </w:p>
    <w:p w14:paraId="1FE17B72" w14:textId="3473C456" w:rsidR="00AE687E" w:rsidRPr="00E23F78" w:rsidRDefault="00AE687E" w:rsidP="00AE687E">
      <w:pPr>
        <w:rPr>
          <w:rFonts w:ascii="Arial" w:hAnsi="Arial" w:cs="Arial"/>
          <w:b/>
          <w:bCs/>
        </w:rPr>
      </w:pPr>
      <w:proofErr w:type="spellStart"/>
      <w:r w:rsidRPr="00E23F78">
        <w:rPr>
          <w:rFonts w:ascii="Arial" w:hAnsi="Arial" w:cs="Arial"/>
          <w:b/>
          <w:bCs/>
        </w:rPr>
        <w:t>Mounting</w:t>
      </w:r>
      <w:proofErr w:type="spellEnd"/>
      <w:r w:rsidRPr="00E23F78">
        <w:rPr>
          <w:rFonts w:ascii="Arial" w:hAnsi="Arial" w:cs="Arial"/>
          <w:b/>
          <w:bCs/>
        </w:rPr>
        <w:t xml:space="preserve"> </w:t>
      </w:r>
      <w:proofErr w:type="spellStart"/>
      <w:r w:rsidRPr="00E23F78">
        <w:rPr>
          <w:rFonts w:ascii="Arial" w:hAnsi="Arial" w:cs="Arial"/>
          <w:b/>
          <w:bCs/>
        </w:rPr>
        <w:t>accessory</w:t>
      </w:r>
      <w:proofErr w:type="spellEnd"/>
    </w:p>
    <w:p w14:paraId="2849787E" w14:textId="77777777" w:rsidR="00AE687E" w:rsidRPr="00AE687E" w:rsidRDefault="00AE687E" w:rsidP="00E23F78">
      <w:pPr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E687E">
        <w:rPr>
          <w:rFonts w:ascii="Arial" w:hAnsi="Arial" w:cs="Arial"/>
          <w:sz w:val="20"/>
          <w:szCs w:val="20"/>
          <w:lang w:val="en-US"/>
        </w:rPr>
        <w:t xml:space="preserve">Tool-free installation with silicone mounting pads. Allows adjustment of the luminaire alignment. Cable fixation is integrated into grooves within the pad. Requires a cove width of at least 55 mm. </w:t>
      </w:r>
      <w:r w:rsidRPr="00AE687E">
        <w:rPr>
          <w:rFonts w:ascii="Arial" w:hAnsi="Arial" w:cs="Arial"/>
          <w:sz w:val="20"/>
          <w:szCs w:val="20"/>
        </w:rPr>
        <w:t xml:space="preserve">Color: </w:t>
      </w:r>
      <w:proofErr w:type="spellStart"/>
      <w:r w:rsidRPr="00AE687E">
        <w:rPr>
          <w:rFonts w:ascii="Arial" w:hAnsi="Arial" w:cs="Arial"/>
          <w:sz w:val="20"/>
          <w:szCs w:val="20"/>
        </w:rPr>
        <w:t>white</w:t>
      </w:r>
      <w:proofErr w:type="spellEnd"/>
      <w:r w:rsidRPr="00AE687E">
        <w:rPr>
          <w:rFonts w:ascii="Arial" w:hAnsi="Arial" w:cs="Arial"/>
          <w:sz w:val="20"/>
          <w:szCs w:val="20"/>
        </w:rPr>
        <w:t>.</w:t>
      </w:r>
    </w:p>
    <w:p w14:paraId="25A03678" w14:textId="77378B48" w:rsidR="00AE687E" w:rsidRPr="00AE687E" w:rsidRDefault="00AE687E" w:rsidP="00E23F78">
      <w:pPr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E687E">
        <w:rPr>
          <w:rFonts w:ascii="Arial" w:hAnsi="Arial" w:cs="Arial"/>
          <w:sz w:val="20"/>
          <w:szCs w:val="20"/>
          <w:lang w:val="en-US"/>
        </w:rPr>
        <w:t xml:space="preserve">Surface mounting with plastic mounting clips. Suitable for horizontal and vertical surfaces where silicone pads cannot be used. </w:t>
      </w:r>
      <w:proofErr w:type="spellStart"/>
      <w:r w:rsidRPr="00AE687E">
        <w:rPr>
          <w:rFonts w:ascii="Arial" w:hAnsi="Arial" w:cs="Arial"/>
          <w:sz w:val="20"/>
          <w:szCs w:val="20"/>
        </w:rPr>
        <w:t>Allows</w:t>
      </w:r>
      <w:proofErr w:type="spellEnd"/>
      <w:r w:rsidRPr="00AE687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E687E">
        <w:rPr>
          <w:rFonts w:ascii="Arial" w:hAnsi="Arial" w:cs="Arial"/>
          <w:sz w:val="20"/>
          <w:szCs w:val="20"/>
        </w:rPr>
        <w:t>free</w:t>
      </w:r>
      <w:proofErr w:type="spellEnd"/>
      <w:r w:rsidRPr="00AE687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E687E">
        <w:rPr>
          <w:rFonts w:ascii="Arial" w:hAnsi="Arial" w:cs="Arial"/>
          <w:sz w:val="20"/>
          <w:szCs w:val="20"/>
        </w:rPr>
        <w:t>adjustment</w:t>
      </w:r>
      <w:proofErr w:type="spellEnd"/>
      <w:r w:rsidRPr="00AE687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E687E">
        <w:rPr>
          <w:rFonts w:ascii="Arial" w:hAnsi="Arial" w:cs="Arial"/>
          <w:sz w:val="20"/>
          <w:szCs w:val="20"/>
        </w:rPr>
        <w:t>of</w:t>
      </w:r>
      <w:proofErr w:type="spellEnd"/>
      <w:r w:rsidRPr="00AE687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E687E">
        <w:rPr>
          <w:rFonts w:ascii="Arial" w:hAnsi="Arial" w:cs="Arial"/>
          <w:sz w:val="20"/>
          <w:szCs w:val="20"/>
        </w:rPr>
        <w:t>the</w:t>
      </w:r>
      <w:proofErr w:type="spellEnd"/>
      <w:r w:rsidRPr="00AE687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E687E">
        <w:rPr>
          <w:rFonts w:ascii="Arial" w:hAnsi="Arial" w:cs="Arial"/>
          <w:sz w:val="20"/>
          <w:szCs w:val="20"/>
        </w:rPr>
        <w:t>luminaire</w:t>
      </w:r>
      <w:proofErr w:type="spellEnd"/>
      <w:r w:rsidRPr="00AE687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E687E">
        <w:rPr>
          <w:rFonts w:ascii="Arial" w:hAnsi="Arial" w:cs="Arial"/>
          <w:sz w:val="20"/>
          <w:szCs w:val="20"/>
        </w:rPr>
        <w:t>alignment</w:t>
      </w:r>
      <w:proofErr w:type="spellEnd"/>
      <w:r w:rsidRPr="00AE687E">
        <w:rPr>
          <w:rFonts w:ascii="Arial" w:hAnsi="Arial" w:cs="Arial"/>
          <w:sz w:val="20"/>
          <w:szCs w:val="20"/>
        </w:rPr>
        <w:t xml:space="preserve">. </w:t>
      </w:r>
      <w:r w:rsidR="00C01E2F">
        <w:rPr>
          <w:rFonts w:ascii="Arial" w:hAnsi="Arial" w:cs="Arial"/>
          <w:sz w:val="20"/>
          <w:szCs w:val="20"/>
        </w:rPr>
        <w:br/>
      </w:r>
      <w:r w:rsidRPr="00AE687E">
        <w:rPr>
          <w:rFonts w:ascii="Arial" w:hAnsi="Arial" w:cs="Arial"/>
          <w:sz w:val="20"/>
          <w:szCs w:val="20"/>
        </w:rPr>
        <w:t xml:space="preserve">Color: </w:t>
      </w:r>
      <w:proofErr w:type="spellStart"/>
      <w:r w:rsidRPr="00AE687E">
        <w:rPr>
          <w:rFonts w:ascii="Arial" w:hAnsi="Arial" w:cs="Arial"/>
          <w:sz w:val="20"/>
          <w:szCs w:val="20"/>
        </w:rPr>
        <w:t>black</w:t>
      </w:r>
      <w:proofErr w:type="spellEnd"/>
      <w:r w:rsidRPr="00AE687E">
        <w:rPr>
          <w:rFonts w:ascii="Arial" w:hAnsi="Arial" w:cs="Arial"/>
          <w:sz w:val="20"/>
          <w:szCs w:val="20"/>
        </w:rPr>
        <w:t>.</w:t>
      </w:r>
    </w:p>
    <w:p w14:paraId="0E565205" w14:textId="381E804C" w:rsidR="00AE687E" w:rsidRPr="00AE687E" w:rsidRDefault="00AE687E" w:rsidP="00AE687E">
      <w:pPr>
        <w:rPr>
          <w:rFonts w:ascii="Arial" w:hAnsi="Arial" w:cs="Arial"/>
          <w:sz w:val="20"/>
          <w:szCs w:val="20"/>
        </w:rPr>
      </w:pPr>
    </w:p>
    <w:p w14:paraId="209534AD" w14:textId="4939E2C0" w:rsidR="00AE687E" w:rsidRPr="00E23F78" w:rsidRDefault="00AE687E" w:rsidP="00AE687E">
      <w:pPr>
        <w:rPr>
          <w:rFonts w:ascii="Arial" w:hAnsi="Arial" w:cs="Arial"/>
          <w:b/>
          <w:bCs/>
          <w:lang w:val="en-US"/>
        </w:rPr>
      </w:pPr>
      <w:r w:rsidRPr="00E23F78">
        <w:rPr>
          <w:rFonts w:ascii="Arial" w:hAnsi="Arial" w:cs="Arial"/>
          <w:b/>
          <w:bCs/>
          <w:lang w:val="en-US"/>
        </w:rPr>
        <w:t xml:space="preserve">Light </w:t>
      </w:r>
      <w:r w:rsidR="00E23F78" w:rsidRPr="00E23F78">
        <w:rPr>
          <w:rFonts w:ascii="Arial" w:hAnsi="Arial" w:cs="Arial"/>
          <w:b/>
          <w:bCs/>
          <w:lang w:val="en-US"/>
        </w:rPr>
        <w:t>engine</w:t>
      </w:r>
    </w:p>
    <w:p w14:paraId="1A05E653" w14:textId="77777777" w:rsidR="00601CA0" w:rsidRPr="00601CA0" w:rsidRDefault="00601CA0" w:rsidP="00601CA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  <w:lang w:val="en-US"/>
        </w:rPr>
      </w:pPr>
      <w:r w:rsidRPr="00601CA0">
        <w:rPr>
          <w:rFonts w:ascii="Arial" w:hAnsi="Arial" w:cs="Arial"/>
          <w:kern w:val="0"/>
          <w:sz w:val="20"/>
          <w:szCs w:val="20"/>
          <w:lang w:val="en-US"/>
        </w:rPr>
        <w:t xml:space="preserve">24V Light source assembled using state of the art automated Reel-to-Reel (R2R) production process supporting LED Linear™ </w:t>
      </w:r>
      <w:proofErr w:type="spellStart"/>
      <w:r w:rsidRPr="00601CA0">
        <w:rPr>
          <w:rFonts w:ascii="Arial" w:hAnsi="Arial" w:cs="Arial"/>
          <w:kern w:val="0"/>
          <w:sz w:val="20"/>
          <w:szCs w:val="20"/>
          <w:lang w:val="en-US"/>
        </w:rPr>
        <w:t>Tj</w:t>
      </w:r>
      <w:proofErr w:type="spellEnd"/>
      <w:r w:rsidRPr="00601CA0">
        <w:rPr>
          <w:rFonts w:ascii="Arial" w:hAnsi="Arial" w:cs="Arial"/>
          <w:kern w:val="0"/>
          <w:sz w:val="20"/>
          <w:szCs w:val="20"/>
          <w:lang w:val="en-US"/>
        </w:rPr>
        <w:t xml:space="preserve"> Away® thin flexible circuit board technology. </w:t>
      </w:r>
    </w:p>
    <w:p w14:paraId="41957A56" w14:textId="6AD18B1A" w:rsidR="00AE687E" w:rsidRPr="00AE687E" w:rsidRDefault="00601CA0" w:rsidP="00AE687E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br/>
      </w:r>
      <w:r w:rsidR="00AE687E" w:rsidRPr="00AE687E">
        <w:rPr>
          <w:rFonts w:ascii="Arial" w:hAnsi="Arial" w:cs="Arial"/>
          <w:sz w:val="20"/>
          <w:szCs w:val="20"/>
          <w:lang w:val="en-US"/>
        </w:rPr>
        <w:t xml:space="preserve">In combination with high-quality LED packages, a thermal resistance is achieved that enables optimal heat dissipation (junction-to-profile), resulting in an outstanding lifetime of over 102,000 operating hours (L80/B10). Integrated high-quality LEDs with 3-step </w:t>
      </w:r>
      <w:proofErr w:type="spellStart"/>
      <w:r w:rsidR="00AE687E" w:rsidRPr="00AE687E">
        <w:rPr>
          <w:rFonts w:ascii="Arial" w:hAnsi="Arial" w:cs="Arial"/>
          <w:sz w:val="20"/>
          <w:szCs w:val="20"/>
          <w:lang w:val="en-US"/>
        </w:rPr>
        <w:t>MacAdam</w:t>
      </w:r>
      <w:proofErr w:type="spellEnd"/>
      <w:r w:rsidR="00AE687E" w:rsidRPr="00AE687E">
        <w:rPr>
          <w:rFonts w:ascii="Arial" w:hAnsi="Arial" w:cs="Arial"/>
          <w:sz w:val="20"/>
          <w:szCs w:val="20"/>
          <w:lang w:val="en-US"/>
        </w:rPr>
        <w:t xml:space="preserve"> binning (SDCM3), centered on a single target color temperature (one bin only) with extended photometric code </w:t>
      </w:r>
      <w:proofErr w:type="spellStart"/>
      <w:r w:rsidR="00AE687E" w:rsidRPr="00AE687E">
        <w:rPr>
          <w:rFonts w:ascii="Arial" w:hAnsi="Arial" w:cs="Arial"/>
          <w:sz w:val="20"/>
          <w:szCs w:val="20"/>
          <w:lang w:val="en-US"/>
        </w:rPr>
        <w:t>Wxxx</w:t>
      </w:r>
      <w:proofErr w:type="spellEnd"/>
      <w:r w:rsidR="00AE687E" w:rsidRPr="00AE687E">
        <w:rPr>
          <w:rFonts w:ascii="Arial" w:hAnsi="Arial" w:cs="Arial"/>
          <w:sz w:val="20"/>
          <w:szCs w:val="20"/>
          <w:lang w:val="en-US"/>
        </w:rPr>
        <w:t>/339, ensure excellent color consistency over the entire rated lifetime.</w:t>
      </w:r>
    </w:p>
    <w:p w14:paraId="1E82FEC0" w14:textId="77777777" w:rsidR="00AE687E" w:rsidRPr="00AE687E" w:rsidRDefault="00AE687E" w:rsidP="00AE687E">
      <w:pPr>
        <w:rPr>
          <w:rFonts w:ascii="Arial" w:hAnsi="Arial" w:cs="Arial"/>
          <w:sz w:val="20"/>
          <w:szCs w:val="20"/>
          <w:lang w:val="en-US"/>
        </w:rPr>
      </w:pPr>
      <w:r w:rsidRPr="00AE687E">
        <w:rPr>
          <w:rFonts w:ascii="Arial" w:hAnsi="Arial" w:cs="Arial"/>
          <w:sz w:val="20"/>
          <w:szCs w:val="20"/>
          <w:lang w:val="en-US"/>
        </w:rPr>
        <w:t xml:space="preserve">Outstanding color rendering with Ra values up to 97 (R9 = 91) and TM-30-15 values up to Rf = 90 / </w:t>
      </w:r>
      <w:proofErr w:type="spellStart"/>
      <w:r w:rsidRPr="00AE687E">
        <w:rPr>
          <w:rFonts w:ascii="Arial" w:hAnsi="Arial" w:cs="Arial"/>
          <w:sz w:val="20"/>
          <w:szCs w:val="20"/>
          <w:lang w:val="en-US"/>
        </w:rPr>
        <w:t>Rg</w:t>
      </w:r>
      <w:proofErr w:type="spellEnd"/>
      <w:r w:rsidRPr="00AE687E">
        <w:rPr>
          <w:rFonts w:ascii="Arial" w:hAnsi="Arial" w:cs="Arial"/>
          <w:sz w:val="20"/>
          <w:szCs w:val="20"/>
          <w:lang w:val="en-US"/>
        </w:rPr>
        <w:t xml:space="preserve"> = 101.</w:t>
      </w:r>
    </w:p>
    <w:p w14:paraId="2273C67F" w14:textId="77777777" w:rsidR="00AE687E" w:rsidRPr="00AE687E" w:rsidRDefault="00AE687E" w:rsidP="00AE687E">
      <w:pPr>
        <w:rPr>
          <w:rFonts w:ascii="Arial" w:hAnsi="Arial" w:cs="Arial"/>
          <w:sz w:val="20"/>
          <w:szCs w:val="20"/>
          <w:lang w:val="en-US"/>
        </w:rPr>
      </w:pPr>
      <w:r w:rsidRPr="00AE687E">
        <w:rPr>
          <w:rFonts w:ascii="Arial" w:hAnsi="Arial" w:cs="Arial"/>
          <w:sz w:val="20"/>
          <w:szCs w:val="20"/>
          <w:lang w:val="en-US"/>
        </w:rPr>
        <w:t>Protected against electrostatic discharge up to ±4,000 V and reverse polarity.</w:t>
      </w:r>
    </w:p>
    <w:p w14:paraId="3DA8CE47" w14:textId="77777777" w:rsidR="00902BA2" w:rsidRPr="00902BA2" w:rsidRDefault="00902BA2" w:rsidP="00902B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  <w:lang w:val="en-US"/>
        </w:rPr>
      </w:pPr>
      <w:r w:rsidRPr="00902BA2">
        <w:rPr>
          <w:rFonts w:ascii="Arial" w:hAnsi="Arial" w:cs="Arial"/>
          <w:kern w:val="0"/>
          <w:sz w:val="20"/>
          <w:szCs w:val="20"/>
          <w:lang w:val="en-US"/>
        </w:rPr>
        <w:t xml:space="preserve">Consistent light intensity all along the luminaire length is obtained thanks to active current regulation operated by dedicated integrated circuits (ICs) on each step. </w:t>
      </w:r>
    </w:p>
    <w:p w14:paraId="6DD7A2CE" w14:textId="393453E0" w:rsidR="00AE687E" w:rsidRPr="00AE687E" w:rsidRDefault="00902BA2" w:rsidP="00AE687E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br/>
      </w:r>
      <w:r w:rsidR="00AE687E" w:rsidRPr="00AE687E">
        <w:rPr>
          <w:rFonts w:ascii="Arial" w:hAnsi="Arial" w:cs="Arial"/>
          <w:sz w:val="20"/>
          <w:szCs w:val="20"/>
          <w:lang w:val="en-US"/>
        </w:rPr>
        <w:t>Fully PWM-dimmable for frequencies &gt; 0 Hz up to 2 kHz (flicker-free above 1.2 kHz according to IEEE P1789 standard).</w:t>
      </w:r>
    </w:p>
    <w:p w14:paraId="6A40BDA5" w14:textId="75A28790" w:rsidR="00C01E2F" w:rsidRPr="00C01E2F" w:rsidRDefault="00AE687E" w:rsidP="00C01E2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  <w:lang w:val="en-US"/>
        </w:rPr>
      </w:pPr>
      <w:r w:rsidRPr="00AE687E">
        <w:rPr>
          <w:rFonts w:ascii="Arial" w:hAnsi="Arial" w:cs="Arial"/>
          <w:sz w:val="20"/>
          <w:szCs w:val="20"/>
          <w:lang w:val="en-US"/>
        </w:rPr>
        <w:t xml:space="preserve">Luminaire and light </w:t>
      </w:r>
      <w:r w:rsidR="00C01E2F">
        <w:rPr>
          <w:rFonts w:ascii="Arial" w:hAnsi="Arial" w:cs="Arial"/>
          <w:sz w:val="20"/>
          <w:szCs w:val="20"/>
          <w:lang w:val="en-US"/>
        </w:rPr>
        <w:t xml:space="preserve">engine </w:t>
      </w:r>
      <w:r w:rsidR="00C01E2F">
        <w:rPr>
          <w:rFonts w:ascii="Arial" w:hAnsi="Arial" w:cs="Arial"/>
          <w:kern w:val="0"/>
          <w:sz w:val="20"/>
          <w:szCs w:val="20"/>
          <w:lang w:val="en-US"/>
        </w:rPr>
        <w:t>e</w:t>
      </w:r>
      <w:r w:rsidR="00C01E2F" w:rsidRPr="00C01E2F">
        <w:rPr>
          <w:rFonts w:ascii="Arial" w:hAnsi="Arial" w:cs="Arial"/>
          <w:kern w:val="0"/>
          <w:sz w:val="20"/>
          <w:szCs w:val="20"/>
          <w:lang w:val="en-US"/>
        </w:rPr>
        <w:t>ngineered and produced in Germany.</w:t>
      </w:r>
    </w:p>
    <w:p w14:paraId="048DAB68" w14:textId="50B851AF" w:rsidR="00AE687E" w:rsidRDefault="00AE687E" w:rsidP="00AE687E">
      <w:pPr>
        <w:rPr>
          <w:rFonts w:ascii="Arial" w:hAnsi="Arial" w:cs="Arial"/>
          <w:sz w:val="20"/>
          <w:szCs w:val="20"/>
          <w:lang w:val="en-US"/>
        </w:rPr>
      </w:pPr>
    </w:p>
    <w:p w14:paraId="0E2B5E93" w14:textId="77777777" w:rsidR="00AF2676" w:rsidRDefault="00AF2676" w:rsidP="00AF267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lang w:val="en-US"/>
        </w:rPr>
      </w:pPr>
    </w:p>
    <w:p w14:paraId="680B44AE" w14:textId="77777777" w:rsidR="00AF2676" w:rsidRDefault="00AF2676" w:rsidP="00AF267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lang w:val="en-US"/>
        </w:rPr>
      </w:pPr>
    </w:p>
    <w:p w14:paraId="00306196" w14:textId="77777777" w:rsidR="00AF2676" w:rsidRDefault="00AF2676" w:rsidP="00AF267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lang w:val="en-US"/>
        </w:rPr>
      </w:pPr>
    </w:p>
    <w:p w14:paraId="69BC9ABC" w14:textId="77777777" w:rsidR="00AF2676" w:rsidRDefault="00AF2676" w:rsidP="00AF267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lang w:val="en-US"/>
        </w:rPr>
      </w:pPr>
    </w:p>
    <w:p w14:paraId="3B16CC32" w14:textId="77777777" w:rsidR="00AF2676" w:rsidRDefault="00AF2676" w:rsidP="00AF267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lang w:val="en-US"/>
        </w:rPr>
      </w:pPr>
    </w:p>
    <w:p w14:paraId="618AB87C" w14:textId="77777777" w:rsidR="00AF2676" w:rsidRDefault="00AF2676" w:rsidP="00AF267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lang w:val="en-US"/>
        </w:rPr>
      </w:pPr>
    </w:p>
    <w:p w14:paraId="6B481AC0" w14:textId="77777777" w:rsidR="00AF2676" w:rsidRDefault="00AF2676" w:rsidP="00AF267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lang w:val="en-US"/>
        </w:rPr>
      </w:pPr>
    </w:p>
    <w:p w14:paraId="073136FF" w14:textId="77777777" w:rsidR="00AF2676" w:rsidRDefault="00AF2676" w:rsidP="00AF267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lang w:val="en-US"/>
        </w:rPr>
      </w:pPr>
    </w:p>
    <w:p w14:paraId="5254551C" w14:textId="77777777" w:rsidR="00AF2676" w:rsidRDefault="00AF2676" w:rsidP="00AF267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lang w:val="en-US"/>
        </w:rPr>
      </w:pPr>
    </w:p>
    <w:p w14:paraId="48F309CA" w14:textId="77777777" w:rsidR="00AF2676" w:rsidRDefault="00AF2676" w:rsidP="00AF267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lang w:val="en-US"/>
        </w:rPr>
      </w:pPr>
    </w:p>
    <w:p w14:paraId="525AA0EC" w14:textId="0851E60C" w:rsidR="00AF2676" w:rsidRPr="00AF2676" w:rsidRDefault="00AF2676" w:rsidP="00AF267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0"/>
          <w:szCs w:val="20"/>
          <w:lang w:val="en-US"/>
        </w:rPr>
      </w:pPr>
      <w:r w:rsidRPr="00AF2676">
        <w:rPr>
          <w:rFonts w:ascii="Arial" w:hAnsi="Arial" w:cs="Arial"/>
          <w:b/>
          <w:bCs/>
          <w:kern w:val="0"/>
          <w:lang w:val="en-US"/>
        </w:rPr>
        <w:lastRenderedPageBreak/>
        <w:t>Reports and certifications</w:t>
      </w:r>
    </w:p>
    <w:p w14:paraId="79DC6236" w14:textId="77777777" w:rsidR="00AF2676" w:rsidRPr="00AF2676" w:rsidRDefault="00AF2676" w:rsidP="00AF2676">
      <w:pPr>
        <w:widowControl w:val="0"/>
        <w:autoSpaceDE w:val="0"/>
        <w:autoSpaceDN w:val="0"/>
        <w:adjustRightInd w:val="0"/>
        <w:spacing w:after="0" w:line="240" w:lineRule="auto"/>
        <w:ind w:left="2880" w:hanging="2880"/>
        <w:rPr>
          <w:rFonts w:ascii="Arial" w:hAnsi="Arial" w:cs="Arial"/>
          <w:kern w:val="0"/>
          <w:sz w:val="20"/>
          <w:szCs w:val="20"/>
          <w:lang w:val="en-US"/>
        </w:rPr>
      </w:pPr>
      <w:r w:rsidRPr="00AF2676">
        <w:rPr>
          <w:rFonts w:ascii="Arial" w:hAnsi="Arial" w:cs="Arial"/>
          <w:kern w:val="0"/>
          <w:sz w:val="20"/>
          <w:szCs w:val="20"/>
          <w:lang w:val="en-US"/>
        </w:rPr>
        <w:t>CE:</w:t>
      </w:r>
      <w:r w:rsidRPr="00AF2676">
        <w:rPr>
          <w:rFonts w:ascii="Arial" w:hAnsi="Arial" w:cs="Arial"/>
          <w:kern w:val="0"/>
          <w:sz w:val="20"/>
          <w:szCs w:val="20"/>
          <w:lang w:val="en-US"/>
        </w:rPr>
        <w:tab/>
        <w:t xml:space="preserve">Yes, according to EN 60598-1:2022; EN 60598-2-1:2021 </w:t>
      </w:r>
    </w:p>
    <w:p w14:paraId="16B0A1B6" w14:textId="77777777" w:rsidR="00AF2676" w:rsidRPr="00AF2676" w:rsidRDefault="00AF2676" w:rsidP="00AF2676">
      <w:pPr>
        <w:widowControl w:val="0"/>
        <w:autoSpaceDE w:val="0"/>
        <w:autoSpaceDN w:val="0"/>
        <w:adjustRightInd w:val="0"/>
        <w:spacing w:after="0" w:line="240" w:lineRule="auto"/>
        <w:ind w:left="2880"/>
        <w:rPr>
          <w:rFonts w:ascii="Arial" w:hAnsi="Arial" w:cs="Arial"/>
          <w:kern w:val="0"/>
          <w:sz w:val="20"/>
          <w:szCs w:val="20"/>
          <w:lang w:val="en-US"/>
        </w:rPr>
      </w:pPr>
      <w:r w:rsidRPr="00AF2676">
        <w:rPr>
          <w:rFonts w:ascii="Arial" w:hAnsi="Arial" w:cs="Arial"/>
          <w:kern w:val="0"/>
          <w:sz w:val="20"/>
          <w:szCs w:val="20"/>
          <w:lang w:val="en-US"/>
        </w:rPr>
        <w:t xml:space="preserve">Ecodesign Directive 2019/2020/EU (L315/209) </w:t>
      </w:r>
    </w:p>
    <w:p w14:paraId="113892C5" w14:textId="77777777" w:rsidR="00AF2676" w:rsidRPr="00AF2676" w:rsidRDefault="00AF2676" w:rsidP="00AF2676">
      <w:pPr>
        <w:widowControl w:val="0"/>
        <w:autoSpaceDE w:val="0"/>
        <w:autoSpaceDN w:val="0"/>
        <w:adjustRightInd w:val="0"/>
        <w:spacing w:after="0" w:line="240" w:lineRule="auto"/>
        <w:ind w:left="2160" w:firstLine="720"/>
        <w:rPr>
          <w:rFonts w:ascii="Arial" w:hAnsi="Arial" w:cs="Arial"/>
          <w:kern w:val="0"/>
          <w:sz w:val="20"/>
          <w:szCs w:val="20"/>
          <w:lang w:val="en-US"/>
        </w:rPr>
      </w:pPr>
      <w:r w:rsidRPr="00AF2676">
        <w:rPr>
          <w:rFonts w:ascii="Arial" w:hAnsi="Arial" w:cs="Arial"/>
          <w:kern w:val="0"/>
          <w:sz w:val="20"/>
          <w:szCs w:val="20"/>
          <w:lang w:val="en-US"/>
        </w:rPr>
        <w:t xml:space="preserve">ROHS Directive 2011/65/EU (L174/88) </w:t>
      </w:r>
    </w:p>
    <w:p w14:paraId="42634644" w14:textId="77777777" w:rsidR="00AF2676" w:rsidRPr="00AF2676" w:rsidRDefault="00AF2676" w:rsidP="00AF2676">
      <w:pPr>
        <w:widowControl w:val="0"/>
        <w:autoSpaceDE w:val="0"/>
        <w:autoSpaceDN w:val="0"/>
        <w:adjustRightInd w:val="0"/>
        <w:spacing w:after="0" w:line="240" w:lineRule="auto"/>
        <w:ind w:left="2160" w:firstLine="720"/>
        <w:rPr>
          <w:rFonts w:ascii="Arial" w:hAnsi="Arial" w:cs="Arial"/>
          <w:kern w:val="0"/>
          <w:sz w:val="20"/>
          <w:szCs w:val="20"/>
          <w:lang w:val="en-US"/>
        </w:rPr>
      </w:pPr>
      <w:r w:rsidRPr="00AF2676">
        <w:rPr>
          <w:rFonts w:ascii="Arial" w:hAnsi="Arial" w:cs="Arial"/>
          <w:kern w:val="0"/>
          <w:sz w:val="20"/>
          <w:szCs w:val="20"/>
          <w:lang w:val="en-US"/>
        </w:rPr>
        <w:t>WEEE Directive 2012/19/EU (L197/38)</w:t>
      </w:r>
    </w:p>
    <w:p w14:paraId="5D15912A" w14:textId="77777777" w:rsidR="00AF2676" w:rsidRPr="00AF2676" w:rsidRDefault="00AF2676" w:rsidP="00AF267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  <w:lang w:val="en-US"/>
        </w:rPr>
      </w:pPr>
      <w:r w:rsidRPr="00AF2676">
        <w:rPr>
          <w:rFonts w:ascii="Arial" w:hAnsi="Arial" w:cs="Arial"/>
          <w:kern w:val="0"/>
          <w:sz w:val="20"/>
          <w:szCs w:val="20"/>
          <w:lang w:val="en-US"/>
        </w:rPr>
        <w:t>ETL:</w:t>
      </w:r>
      <w:r w:rsidRPr="00AF2676">
        <w:rPr>
          <w:rFonts w:ascii="Arial" w:hAnsi="Arial" w:cs="Arial"/>
          <w:kern w:val="0"/>
          <w:sz w:val="20"/>
          <w:szCs w:val="20"/>
          <w:lang w:val="en-US"/>
        </w:rPr>
        <w:tab/>
      </w:r>
      <w:r w:rsidRPr="00AF2676">
        <w:rPr>
          <w:rFonts w:ascii="Arial" w:hAnsi="Arial" w:cs="Arial"/>
          <w:kern w:val="0"/>
          <w:sz w:val="20"/>
          <w:szCs w:val="20"/>
          <w:lang w:val="en-US"/>
        </w:rPr>
        <w:tab/>
      </w:r>
      <w:r w:rsidRPr="00AF2676">
        <w:rPr>
          <w:rFonts w:ascii="Arial" w:hAnsi="Arial" w:cs="Arial"/>
          <w:kern w:val="0"/>
          <w:sz w:val="20"/>
          <w:szCs w:val="20"/>
          <w:lang w:val="en-US"/>
        </w:rPr>
        <w:tab/>
      </w:r>
      <w:r w:rsidRPr="00AF2676">
        <w:rPr>
          <w:rFonts w:ascii="Arial" w:hAnsi="Arial" w:cs="Arial"/>
          <w:kern w:val="0"/>
          <w:sz w:val="20"/>
          <w:szCs w:val="20"/>
          <w:lang w:val="en-US"/>
        </w:rPr>
        <w:tab/>
        <w:t>Yes, according to ATM report</w:t>
      </w:r>
    </w:p>
    <w:p w14:paraId="1F6EDD30" w14:textId="77777777" w:rsidR="00AF2676" w:rsidRPr="004B4D36" w:rsidRDefault="00AF2676" w:rsidP="00AF2676">
      <w:pPr>
        <w:widowControl w:val="0"/>
        <w:autoSpaceDE w:val="0"/>
        <w:autoSpaceDN w:val="0"/>
        <w:adjustRightInd w:val="0"/>
        <w:spacing w:after="0" w:line="240" w:lineRule="auto"/>
        <w:ind w:left="2160" w:firstLine="720"/>
        <w:rPr>
          <w:rFonts w:ascii="Arial" w:hAnsi="Arial" w:cs="Arial"/>
          <w:kern w:val="0"/>
          <w:sz w:val="20"/>
          <w:szCs w:val="20"/>
          <w:lang w:val="it-IT"/>
        </w:rPr>
      </w:pPr>
      <w:r w:rsidRPr="004B4D36">
        <w:rPr>
          <w:rFonts w:ascii="Arial" w:hAnsi="Arial" w:cs="Arial"/>
          <w:kern w:val="0"/>
          <w:sz w:val="20"/>
          <w:szCs w:val="20"/>
          <w:lang w:val="it-IT"/>
        </w:rPr>
        <w:t xml:space="preserve">UL2108:2015 Ed.2+R:27Sep2024; </w:t>
      </w:r>
    </w:p>
    <w:p w14:paraId="1A0DF073" w14:textId="7AE6182B" w:rsidR="00AF2676" w:rsidRPr="00AF2676" w:rsidRDefault="00AF2676" w:rsidP="00AF2676">
      <w:pPr>
        <w:widowControl w:val="0"/>
        <w:autoSpaceDE w:val="0"/>
        <w:autoSpaceDN w:val="0"/>
        <w:adjustRightInd w:val="0"/>
        <w:spacing w:after="0" w:line="240" w:lineRule="auto"/>
        <w:ind w:left="2880"/>
        <w:rPr>
          <w:rFonts w:ascii="Arial" w:hAnsi="Arial" w:cs="Arial"/>
          <w:kern w:val="0"/>
          <w:sz w:val="20"/>
          <w:szCs w:val="20"/>
          <w:lang w:val="it-IT"/>
        </w:rPr>
      </w:pPr>
      <w:r w:rsidRPr="004B4D36">
        <w:rPr>
          <w:rFonts w:ascii="Arial" w:hAnsi="Arial" w:cs="Arial"/>
          <w:kern w:val="0"/>
          <w:sz w:val="20"/>
          <w:szCs w:val="20"/>
          <w:lang w:val="it-IT"/>
        </w:rPr>
        <w:t>CSA C22.2#250.0:2021 Ed.5+U1;U2</w:t>
      </w:r>
    </w:p>
    <w:p w14:paraId="23CE1B22" w14:textId="2724CAE4" w:rsidR="00AF2676" w:rsidRPr="00AF2676" w:rsidRDefault="00AF2676" w:rsidP="00AF267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  <w:lang w:val="en-US"/>
        </w:rPr>
      </w:pPr>
      <w:r w:rsidRPr="00AF2676">
        <w:rPr>
          <w:rFonts w:ascii="Arial" w:hAnsi="Arial" w:cs="Arial"/>
          <w:kern w:val="0"/>
          <w:sz w:val="20"/>
          <w:szCs w:val="20"/>
          <w:lang w:val="en-US"/>
        </w:rPr>
        <w:t>UV re</w:t>
      </w:r>
      <w:r>
        <w:rPr>
          <w:rFonts w:ascii="Arial" w:hAnsi="Arial" w:cs="Arial"/>
          <w:kern w:val="0"/>
          <w:sz w:val="20"/>
          <w:szCs w:val="20"/>
          <w:lang w:val="en-US"/>
        </w:rPr>
        <w:t>s</w:t>
      </w:r>
      <w:r w:rsidRPr="00AF2676">
        <w:rPr>
          <w:rFonts w:ascii="Arial" w:hAnsi="Arial" w:cs="Arial"/>
          <w:kern w:val="0"/>
          <w:sz w:val="20"/>
          <w:szCs w:val="20"/>
          <w:lang w:val="en-US"/>
        </w:rPr>
        <w:t xml:space="preserve">istance </w:t>
      </w:r>
      <w:r w:rsidRPr="00AF2676">
        <w:rPr>
          <w:rFonts w:ascii="Arial" w:hAnsi="Arial" w:cs="Arial"/>
          <w:kern w:val="0"/>
          <w:sz w:val="20"/>
          <w:szCs w:val="20"/>
          <w:lang w:val="en-US"/>
        </w:rPr>
        <w:tab/>
      </w:r>
      <w:r w:rsidRPr="00AF2676">
        <w:rPr>
          <w:rFonts w:ascii="Arial" w:hAnsi="Arial" w:cs="Arial"/>
          <w:kern w:val="0"/>
          <w:sz w:val="20"/>
          <w:szCs w:val="20"/>
          <w:lang w:val="en-US"/>
        </w:rPr>
        <w:tab/>
      </w:r>
      <w:r w:rsidRPr="00AF2676">
        <w:rPr>
          <w:rFonts w:ascii="Arial" w:hAnsi="Arial" w:cs="Arial"/>
          <w:kern w:val="0"/>
          <w:sz w:val="20"/>
          <w:szCs w:val="20"/>
          <w:lang w:val="en-US"/>
        </w:rPr>
        <w:tab/>
        <w:t>Yes, according DIN ISO 4892-2</w:t>
      </w:r>
    </w:p>
    <w:p w14:paraId="34F3B966" w14:textId="77777777" w:rsidR="00AF2676" w:rsidRPr="00AF2676" w:rsidRDefault="00AF2676" w:rsidP="00AF2676">
      <w:pPr>
        <w:widowControl w:val="0"/>
        <w:autoSpaceDE w:val="0"/>
        <w:autoSpaceDN w:val="0"/>
        <w:adjustRightInd w:val="0"/>
        <w:spacing w:after="0" w:line="240" w:lineRule="auto"/>
        <w:ind w:left="2880"/>
        <w:rPr>
          <w:rFonts w:ascii="Arial" w:hAnsi="Arial" w:cs="Arial"/>
          <w:kern w:val="0"/>
          <w:sz w:val="20"/>
          <w:szCs w:val="20"/>
          <w:lang w:val="en-US"/>
        </w:rPr>
      </w:pPr>
      <w:r w:rsidRPr="00AF2676">
        <w:rPr>
          <w:rFonts w:ascii="Arial" w:hAnsi="Arial" w:cs="Arial"/>
          <w:kern w:val="0"/>
          <w:sz w:val="20"/>
          <w:szCs w:val="20"/>
          <w:lang w:val="en-US"/>
        </w:rPr>
        <w:t>Testing conditions: doses of UV-A and UV-B radiation equivalent to ten years of direct sunlight exposure</w:t>
      </w:r>
    </w:p>
    <w:p w14:paraId="051C53ED" w14:textId="77777777" w:rsidR="00AF2676" w:rsidRPr="004B4D36" w:rsidRDefault="00AF2676" w:rsidP="00AF267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 w:rsidRPr="004B4D36">
        <w:rPr>
          <w:rFonts w:ascii="Arial" w:hAnsi="Arial" w:cs="Arial"/>
          <w:kern w:val="0"/>
          <w:sz w:val="20"/>
          <w:szCs w:val="20"/>
        </w:rPr>
        <w:t>TM30, TM21, TM82:</w:t>
      </w:r>
      <w:r w:rsidRPr="004B4D36">
        <w:rPr>
          <w:rFonts w:ascii="Arial" w:hAnsi="Arial" w:cs="Arial"/>
          <w:kern w:val="0"/>
          <w:sz w:val="20"/>
          <w:szCs w:val="20"/>
        </w:rPr>
        <w:tab/>
      </w:r>
      <w:r w:rsidRPr="004B4D36">
        <w:rPr>
          <w:rFonts w:ascii="Arial" w:hAnsi="Arial" w:cs="Arial"/>
          <w:kern w:val="0"/>
          <w:sz w:val="20"/>
          <w:szCs w:val="20"/>
        </w:rPr>
        <w:tab/>
        <w:t xml:space="preserve">Reports </w:t>
      </w:r>
      <w:proofErr w:type="spellStart"/>
      <w:r w:rsidRPr="004B4D36">
        <w:rPr>
          <w:rFonts w:ascii="Arial" w:hAnsi="Arial" w:cs="Arial"/>
          <w:kern w:val="0"/>
          <w:sz w:val="20"/>
          <w:szCs w:val="20"/>
        </w:rPr>
        <w:t>available</w:t>
      </w:r>
      <w:proofErr w:type="spellEnd"/>
      <w:r w:rsidRPr="004B4D36">
        <w:rPr>
          <w:rFonts w:ascii="Arial" w:hAnsi="Arial" w:cs="Arial"/>
          <w:kern w:val="0"/>
          <w:sz w:val="20"/>
          <w:szCs w:val="20"/>
        </w:rPr>
        <w:t xml:space="preserve"> on </w:t>
      </w:r>
      <w:proofErr w:type="spellStart"/>
      <w:r w:rsidRPr="004B4D36">
        <w:rPr>
          <w:rFonts w:ascii="Arial" w:hAnsi="Arial" w:cs="Arial"/>
          <w:kern w:val="0"/>
          <w:sz w:val="20"/>
          <w:szCs w:val="20"/>
        </w:rPr>
        <w:t>request</w:t>
      </w:r>
      <w:proofErr w:type="spellEnd"/>
    </w:p>
    <w:p w14:paraId="4028B303" w14:textId="57E82A30" w:rsidR="00B20A3D" w:rsidRPr="00AF2676" w:rsidRDefault="00AF2676" w:rsidP="00AF267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 w:rsidRPr="004B4D36">
        <w:rPr>
          <w:rFonts w:ascii="Arial" w:hAnsi="Arial" w:cs="Arial"/>
          <w:kern w:val="0"/>
          <w:sz w:val="20"/>
          <w:szCs w:val="20"/>
        </w:rPr>
        <w:t>LM79, LM80:</w:t>
      </w:r>
      <w:r w:rsidRPr="004B4D36">
        <w:rPr>
          <w:rFonts w:ascii="Arial" w:hAnsi="Arial" w:cs="Arial"/>
          <w:kern w:val="0"/>
          <w:sz w:val="20"/>
          <w:szCs w:val="20"/>
        </w:rPr>
        <w:tab/>
      </w:r>
      <w:r w:rsidRPr="004B4D36">
        <w:rPr>
          <w:rFonts w:ascii="Arial" w:hAnsi="Arial" w:cs="Arial"/>
          <w:kern w:val="0"/>
          <w:sz w:val="20"/>
          <w:szCs w:val="20"/>
        </w:rPr>
        <w:tab/>
      </w:r>
      <w:r w:rsidRPr="004B4D36">
        <w:rPr>
          <w:rFonts w:ascii="Arial" w:hAnsi="Arial" w:cs="Arial"/>
          <w:kern w:val="0"/>
          <w:sz w:val="20"/>
          <w:szCs w:val="20"/>
        </w:rPr>
        <w:tab/>
        <w:t xml:space="preserve">Reports </w:t>
      </w:r>
      <w:proofErr w:type="spellStart"/>
      <w:r w:rsidRPr="004B4D36">
        <w:rPr>
          <w:rFonts w:ascii="Arial" w:hAnsi="Arial" w:cs="Arial"/>
          <w:kern w:val="0"/>
          <w:sz w:val="20"/>
          <w:szCs w:val="20"/>
        </w:rPr>
        <w:t>available</w:t>
      </w:r>
      <w:proofErr w:type="spellEnd"/>
      <w:r w:rsidRPr="004B4D36">
        <w:rPr>
          <w:rFonts w:ascii="Arial" w:hAnsi="Arial" w:cs="Arial"/>
          <w:kern w:val="0"/>
          <w:sz w:val="20"/>
          <w:szCs w:val="20"/>
        </w:rPr>
        <w:t xml:space="preserve"> on </w:t>
      </w:r>
      <w:proofErr w:type="spellStart"/>
      <w:r w:rsidRPr="004B4D36">
        <w:rPr>
          <w:rFonts w:ascii="Arial" w:hAnsi="Arial" w:cs="Arial"/>
          <w:kern w:val="0"/>
          <w:sz w:val="20"/>
          <w:szCs w:val="20"/>
        </w:rPr>
        <w:t>request</w:t>
      </w:r>
      <w:proofErr w:type="spellEnd"/>
    </w:p>
    <w:sectPr w:rsidR="00B20A3D" w:rsidRPr="00AF267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9C2A0E"/>
    <w:multiLevelType w:val="multilevel"/>
    <w:tmpl w:val="6BB8F45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FDE11FA"/>
    <w:multiLevelType w:val="hybridMultilevel"/>
    <w:tmpl w:val="A8BCA21A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CA25C3"/>
    <w:multiLevelType w:val="multilevel"/>
    <w:tmpl w:val="E1F87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29705120">
    <w:abstractNumId w:val="1"/>
  </w:num>
  <w:num w:numId="2" w16cid:durableId="2098864771">
    <w:abstractNumId w:val="2"/>
  </w:num>
  <w:num w:numId="3" w16cid:durableId="5374723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32D4"/>
    <w:rsid w:val="0010349E"/>
    <w:rsid w:val="003F5796"/>
    <w:rsid w:val="004A2AD6"/>
    <w:rsid w:val="00507F0C"/>
    <w:rsid w:val="00515364"/>
    <w:rsid w:val="005F6576"/>
    <w:rsid w:val="00601CA0"/>
    <w:rsid w:val="00722648"/>
    <w:rsid w:val="0075711A"/>
    <w:rsid w:val="0077135B"/>
    <w:rsid w:val="0086752A"/>
    <w:rsid w:val="008B1517"/>
    <w:rsid w:val="00902BA2"/>
    <w:rsid w:val="009246FB"/>
    <w:rsid w:val="00972443"/>
    <w:rsid w:val="009832D4"/>
    <w:rsid w:val="00A318A1"/>
    <w:rsid w:val="00A64B7D"/>
    <w:rsid w:val="00AE687E"/>
    <w:rsid w:val="00AF2676"/>
    <w:rsid w:val="00B20A3D"/>
    <w:rsid w:val="00B7053C"/>
    <w:rsid w:val="00BC3B96"/>
    <w:rsid w:val="00C01E2F"/>
    <w:rsid w:val="00D76FAE"/>
    <w:rsid w:val="00DB50AB"/>
    <w:rsid w:val="00E23F78"/>
    <w:rsid w:val="00E37592"/>
    <w:rsid w:val="00EF6425"/>
    <w:rsid w:val="00F71D09"/>
    <w:rsid w:val="34573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80D20"/>
  <w15:chartTrackingRefBased/>
  <w15:docId w15:val="{42AA107D-F2E9-4DBB-8A24-0B3AB6145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832D4"/>
  </w:style>
  <w:style w:type="paragraph" w:styleId="berschrift1">
    <w:name w:val="heading 1"/>
    <w:basedOn w:val="Standard"/>
    <w:next w:val="Standard"/>
    <w:link w:val="berschrift1Zchn"/>
    <w:uiPriority w:val="9"/>
    <w:qFormat/>
    <w:rsid w:val="009832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9832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9832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832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9832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9832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9832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9832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9832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832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9832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9832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832D4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9832D4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9832D4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9832D4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9832D4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9832D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9832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9832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9832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9832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9832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9832D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9832D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9832D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9832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9832D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9832D4"/>
    <w:rPr>
      <w:b/>
      <w:bCs/>
      <w:smallCaps/>
      <w:color w:val="0F4761" w:themeColor="accent1" w:themeShade="BF"/>
      <w:spacing w:val="5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5a7b78a-a0f9-48e8-bc75-66e720fbb2a2">
      <Terms xmlns="http://schemas.microsoft.com/office/infopath/2007/PartnerControls"/>
    </lcf76f155ced4ddcb4097134ff3c332f>
    <TaxCatchAll xmlns="59fe52f9-08cd-4680-bca6-6274c66ef8a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141E53A78AA14AB7EA7A2B6659DB8F" ma:contentTypeVersion="12" ma:contentTypeDescription="Ein neues Dokument erstellen." ma:contentTypeScope="" ma:versionID="33559ca19d930f39148573e1f71a219c">
  <xsd:schema xmlns:xsd="http://www.w3.org/2001/XMLSchema" xmlns:xs="http://www.w3.org/2001/XMLSchema" xmlns:p="http://schemas.microsoft.com/office/2006/metadata/properties" xmlns:ns2="a5a7b78a-a0f9-48e8-bc75-66e720fbb2a2" xmlns:ns3="59fe52f9-08cd-4680-bca6-6274c66ef8a7" targetNamespace="http://schemas.microsoft.com/office/2006/metadata/properties" ma:root="true" ma:fieldsID="acd935b02c44eb5bd840642968470a8d" ns2:_="" ns3:_="">
    <xsd:import namespace="a5a7b78a-a0f9-48e8-bc75-66e720fbb2a2"/>
    <xsd:import namespace="59fe52f9-08cd-4680-bca6-6274c66ef8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a7b78a-a0f9-48e8-bc75-66e720fbb2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3d459374-35f4-4cc4-8209-1117ea4149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fe52f9-08cd-4680-bca6-6274c66ef8a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305678e-fd2f-4760-8f0b-fd012a5937f5}" ma:internalName="TaxCatchAll" ma:showField="CatchAllData" ma:web="59fe52f9-08cd-4680-bca6-6274c66ef8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E8CF76-2024-4030-9ACA-F7B42786D1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74FC72-D90C-4345-AC29-228A573F33A3}">
  <ds:schemaRefs>
    <ds:schemaRef ds:uri="http://schemas.microsoft.com/office/2006/metadata/properties"/>
    <ds:schemaRef ds:uri="http://schemas.microsoft.com/office/infopath/2007/PartnerControls"/>
    <ds:schemaRef ds:uri="dcf8a495-1023-4eea-820b-e76c70f2fa2f"/>
    <ds:schemaRef ds:uri="5f923376-ad6d-4fb0-873f-adf0c92a9677"/>
  </ds:schemaRefs>
</ds:datastoreItem>
</file>

<file path=customXml/itemProps3.xml><?xml version="1.0" encoding="utf-8"?>
<ds:datastoreItem xmlns:ds="http://schemas.openxmlformats.org/officeDocument/2006/customXml" ds:itemID="{332D0E58-0305-46D3-AFB5-31E6F4C3406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407</Words>
  <Characters>2570</Characters>
  <Application>Microsoft Office Word</Application>
  <DocSecurity>0</DocSecurity>
  <Lines>21</Lines>
  <Paragraphs>5</Paragraphs>
  <ScaleCrop>false</ScaleCrop>
  <Company/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Luyten, Lukas</dc:creator>
  <cp:keywords/>
  <dc:description/>
  <cp:lastModifiedBy>Luyten, Lukas</cp:lastModifiedBy>
  <cp:revision>21</cp:revision>
  <dcterms:created xsi:type="dcterms:W3CDTF">2026-03-26T10:00:00Z</dcterms:created>
  <dcterms:modified xsi:type="dcterms:W3CDTF">2026-06-15T07:50:00Z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0x010100F2141E53A78AA14AB7EA7A2B6659DB8F</vt:lpwstr>
  </property>
  <property fmtid="{D5CDD505-2E9C-101B-9397-08002B2CF9AE}" pid="3" name="MediaServiceImageTags">
    <vt:lpwstr/>
  </property>
</Properties>
</file>